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4B44E" w14:textId="0E2A3CC9" w:rsidR="004572CC" w:rsidRDefault="004572CC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#10</w:t>
      </w:r>
      <w:r w:rsidR="009A0789">
        <w:rPr>
          <w:b/>
          <w:sz w:val="24"/>
          <w:szCs w:val="24"/>
        </w:rPr>
        <w:t>8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R3-20</w:t>
      </w:r>
      <w:r w:rsidR="00A868E7">
        <w:rPr>
          <w:b/>
          <w:sz w:val="24"/>
          <w:szCs w:val="24"/>
        </w:rPr>
        <w:t>3351</w:t>
      </w:r>
    </w:p>
    <w:p w14:paraId="4285CFFB" w14:textId="619C135A" w:rsidR="004572CC" w:rsidRDefault="009A0789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 – 12 June </w:t>
      </w:r>
      <w:r w:rsidR="004572CC">
        <w:rPr>
          <w:b/>
          <w:sz w:val="24"/>
          <w:szCs w:val="24"/>
        </w:rPr>
        <w:t>2020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097FB70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40783241"/>
      <w:r w:rsidR="0037661E" w:rsidRPr="0037661E">
        <w:rPr>
          <w:color w:val="C00000"/>
        </w:rPr>
        <w:t xml:space="preserve">[DRAFT] </w:t>
      </w:r>
      <w:r w:rsidR="009A0789" w:rsidRPr="00BF5285">
        <w:t>R</w:t>
      </w:r>
      <w:r w:rsidR="001A51D0" w:rsidRPr="00BF5285">
        <w:t xml:space="preserve">eply </w:t>
      </w:r>
      <w:r w:rsidR="009A0789" w:rsidRPr="00BF5285">
        <w:t>LS on early UE capability retrieval for eMTC</w:t>
      </w:r>
      <w:bookmarkEnd w:id="0"/>
    </w:p>
    <w:p w14:paraId="05B9251D" w14:textId="28E14ABB" w:rsidR="00463675" w:rsidRPr="00BF5285" w:rsidRDefault="00463675" w:rsidP="000F4E43">
      <w:pPr>
        <w:pStyle w:val="Title"/>
        <w:rPr>
          <w:sz w:val="18"/>
          <w:szCs w:val="18"/>
        </w:rPr>
      </w:pPr>
      <w:r w:rsidRPr="000F4E43">
        <w:t>Response to:</w:t>
      </w:r>
      <w:r w:rsidRPr="000F4E43">
        <w:tab/>
      </w:r>
      <w:r w:rsidR="009A0789" w:rsidRPr="00BF5285">
        <w:t xml:space="preserve">LS on early UE capability retrieval for eMTC </w:t>
      </w:r>
      <w:r w:rsidR="00DA744B" w:rsidRPr="00BF5285">
        <w:t>(</w:t>
      </w:r>
      <w:r w:rsidR="009A0789" w:rsidRPr="00BF5285">
        <w:t>R</w:t>
      </w:r>
      <w:r w:rsidR="00DA744B" w:rsidRPr="00BF5285">
        <w:t>2-200</w:t>
      </w:r>
      <w:r w:rsidR="009A0789" w:rsidRPr="00BF5285">
        <w:t>3935</w:t>
      </w:r>
      <w:r w:rsidR="00DA744B" w:rsidRPr="00BF5285">
        <w:t>)</w:t>
      </w:r>
    </w:p>
    <w:p w14:paraId="2AD16FAD" w14:textId="27BD52F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9A0789">
        <w:rPr>
          <w:color w:val="000000"/>
        </w:rPr>
        <w:t>6</w:t>
      </w:r>
    </w:p>
    <w:p w14:paraId="3FB604C8" w14:textId="28AB9858" w:rsidR="00463675" w:rsidRPr="001A51D0" w:rsidRDefault="00463675" w:rsidP="000F4E43">
      <w:pPr>
        <w:pStyle w:val="Title"/>
        <w:rPr>
          <w:color w:val="000000"/>
        </w:rPr>
      </w:pPr>
      <w:r w:rsidRPr="000F4E43">
        <w:t>Work Item:</w:t>
      </w:r>
      <w:r w:rsidRPr="000F4E43">
        <w:tab/>
      </w:r>
      <w:r w:rsidR="009A0789" w:rsidRPr="009A0789">
        <w:t>LTE_eMTC5-core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A26CDA2" w:rsidR="00463675" w:rsidRPr="0037661E" w:rsidRDefault="00463675" w:rsidP="000F4E43">
      <w:pPr>
        <w:pStyle w:val="Source"/>
        <w:rPr>
          <w:b w:val="0"/>
          <w:color w:val="C00000"/>
        </w:rPr>
      </w:pPr>
      <w:r w:rsidRPr="000F4E43">
        <w:t>Source:</w:t>
      </w:r>
      <w:r w:rsidRPr="000F4E43">
        <w:tab/>
      </w:r>
      <w:r w:rsidR="0037661E" w:rsidRPr="0037661E">
        <w:rPr>
          <w:color w:val="C00000"/>
        </w:rPr>
        <w:t xml:space="preserve">Qualcomm Incorporated [to be </w:t>
      </w:r>
      <w:r w:rsidR="005012BB" w:rsidRPr="0037661E">
        <w:rPr>
          <w:rFonts w:hint="eastAsia"/>
          <w:color w:val="C00000"/>
        </w:rPr>
        <w:t>RAN3</w:t>
      </w:r>
      <w:r w:rsidR="0037661E" w:rsidRPr="0037661E">
        <w:rPr>
          <w:color w:val="C00000"/>
        </w:rPr>
        <w:t>]</w:t>
      </w:r>
    </w:p>
    <w:p w14:paraId="2CB1D378" w14:textId="2ABED8C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9A0789">
        <w:t xml:space="preserve">RAN2, </w:t>
      </w:r>
      <w:r w:rsidR="001A51D0">
        <w:t>S</w:t>
      </w:r>
      <w:r w:rsidR="009A0789">
        <w:t>A</w:t>
      </w:r>
      <w:r w:rsidR="001A51D0">
        <w:t>2</w:t>
      </w:r>
      <w:r w:rsidR="009A0789">
        <w:t>, CT1</w:t>
      </w:r>
    </w:p>
    <w:p w14:paraId="3D0A5F70" w14:textId="1D6CE03C" w:rsidR="00463675" w:rsidRPr="00795ECA" w:rsidRDefault="00463675" w:rsidP="000F4E43">
      <w:pPr>
        <w:pStyle w:val="Source"/>
        <w:rPr>
          <w:lang w:val="fr-FR"/>
        </w:rPr>
      </w:pPr>
      <w:r w:rsidRPr="00795ECA">
        <w:rPr>
          <w:lang w:val="fr-FR"/>
        </w:rPr>
        <w:t>Cc:</w:t>
      </w:r>
      <w:r w:rsidRPr="00795ECA">
        <w:rPr>
          <w:lang w:val="fr-FR"/>
        </w:rPr>
        <w:tab/>
      </w:r>
      <w:r w:rsidR="009A0789">
        <w:rPr>
          <w:lang w:val="fr-FR"/>
        </w:rPr>
        <w:t>SA3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93A467" w14:textId="77777777" w:rsidR="00BA0197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like to thank RAN2 for the LS on early UE capability retrieval for eMTC. </w:t>
      </w:r>
    </w:p>
    <w:p w14:paraId="26C9A87F" w14:textId="77777777" w:rsidR="00BA0197" w:rsidRDefault="00BA0197">
      <w:pPr>
        <w:rPr>
          <w:rFonts w:ascii="Arial" w:hAnsi="Arial" w:cs="Arial"/>
          <w:color w:val="000000"/>
          <w:lang w:eastAsia="ko-KR"/>
        </w:rPr>
      </w:pPr>
    </w:p>
    <w:p w14:paraId="257D24A8" w14:textId="056AAA1D" w:rsidR="009A0789" w:rsidRDefault="00BA0197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 has considered the</w:t>
      </w:r>
      <w:r w:rsidR="009A0789">
        <w:rPr>
          <w:rFonts w:ascii="Arial" w:hAnsi="Arial" w:cs="Arial"/>
          <w:color w:val="000000"/>
          <w:lang w:eastAsia="ko-KR"/>
        </w:rPr>
        <w:t xml:space="preserve"> </w:t>
      </w:r>
      <w:r w:rsidR="009A0789" w:rsidRPr="009A0789">
        <w:rPr>
          <w:rFonts w:ascii="Arial" w:hAnsi="Arial" w:cs="Arial"/>
          <w:color w:val="000000"/>
          <w:lang w:eastAsia="ko-KR"/>
        </w:rPr>
        <w:t xml:space="preserve">feasibility of introducing enhancements to enable </w:t>
      </w:r>
      <w:bookmarkStart w:id="1" w:name="_GoBack"/>
      <w:bookmarkEnd w:id="1"/>
      <w:r w:rsidR="009A0789" w:rsidRPr="009A0789">
        <w:rPr>
          <w:rFonts w:ascii="Arial" w:hAnsi="Arial" w:cs="Arial"/>
          <w:color w:val="000000"/>
          <w:lang w:eastAsia="ko-KR"/>
        </w:rPr>
        <w:t>early UE capability retrieval for eMTC UEs connected to EPC and 5GC in Rel-16</w:t>
      </w:r>
      <w:r>
        <w:rPr>
          <w:rFonts w:ascii="Arial" w:hAnsi="Arial" w:cs="Arial"/>
          <w:color w:val="000000"/>
          <w:lang w:eastAsia="ko-KR"/>
        </w:rPr>
        <w:t xml:space="preserve">. </w:t>
      </w:r>
      <w:r w:rsidR="009A0789">
        <w:rPr>
          <w:rFonts w:ascii="Arial" w:hAnsi="Arial" w:cs="Arial"/>
          <w:color w:val="000000"/>
          <w:lang w:eastAsia="ko-KR"/>
        </w:rPr>
        <w:t>In EPS, the required functionality already exists in S1AP, but is limited by text in both TS 36.300 and TS 36.413 to “</w:t>
      </w:r>
      <w:r w:rsidR="009A0789" w:rsidRPr="009A0789">
        <w:rPr>
          <w:rFonts w:ascii="Arial" w:hAnsi="Arial" w:cs="Arial"/>
          <w:color w:val="000000"/>
          <w:lang w:eastAsia="ko-KR"/>
        </w:rPr>
        <w:t>a NB-IoT UE using Control Plane CIoT EPS Optimisation</w:t>
      </w:r>
      <w:r w:rsidR="009A0789">
        <w:rPr>
          <w:rFonts w:ascii="Arial" w:hAnsi="Arial" w:cs="Arial"/>
          <w:color w:val="000000"/>
          <w:lang w:eastAsia="ko-KR"/>
        </w:rPr>
        <w:t>”. In 5GS, equivalent functionality (with the same scope) is being introduced in TS 38.413 in Release-16</w:t>
      </w:r>
      <w:r w:rsidR="00754724">
        <w:rPr>
          <w:rFonts w:ascii="Arial" w:hAnsi="Arial" w:cs="Arial"/>
          <w:color w:val="000000"/>
          <w:lang w:eastAsia="ko-KR"/>
        </w:rPr>
        <w:t>. From RAN3 perspective, it is feasible to remove this restriction</w:t>
      </w:r>
      <w:r w:rsidR="00873F79">
        <w:rPr>
          <w:rFonts w:ascii="Arial" w:hAnsi="Arial" w:cs="Arial"/>
          <w:color w:val="000000"/>
          <w:lang w:eastAsia="ko-KR"/>
        </w:rPr>
        <w:t xml:space="preserve"> for both EPS and 5GS</w:t>
      </w:r>
      <w:r w:rsidR="00754724">
        <w:rPr>
          <w:rFonts w:ascii="Arial" w:hAnsi="Arial" w:cs="Arial"/>
          <w:color w:val="000000"/>
          <w:lang w:eastAsia="ko-KR"/>
        </w:rPr>
        <w:t xml:space="preserve">, </w:t>
      </w:r>
      <w:r w:rsidR="00873F79">
        <w:rPr>
          <w:rFonts w:ascii="Arial" w:hAnsi="Arial" w:cs="Arial"/>
          <w:color w:val="000000"/>
          <w:lang w:eastAsia="ko-KR"/>
        </w:rPr>
        <w:t>i.e.</w:t>
      </w:r>
      <w:r w:rsidR="00754724">
        <w:rPr>
          <w:rFonts w:ascii="Arial" w:hAnsi="Arial" w:cs="Arial"/>
          <w:color w:val="000000"/>
          <w:lang w:eastAsia="ko-KR"/>
        </w:rPr>
        <w:t xml:space="preserve"> to allow the functionality to apply also to eMTC. </w:t>
      </w:r>
    </w:p>
    <w:p w14:paraId="6E0A1B2C" w14:textId="14C15B33" w:rsidR="00754724" w:rsidRDefault="00754724">
      <w:pPr>
        <w:rPr>
          <w:rFonts w:ascii="Arial" w:hAnsi="Arial" w:cs="Arial"/>
          <w:color w:val="000000"/>
          <w:lang w:eastAsia="ko-KR"/>
        </w:rPr>
      </w:pPr>
    </w:p>
    <w:p w14:paraId="42F688AC" w14:textId="54BF7340" w:rsidR="00BA0197" w:rsidRDefault="00754724" w:rsidP="00754724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BF5285">
        <w:rPr>
          <w:rFonts w:ascii="Arial" w:hAnsi="Arial" w:cs="Arial"/>
          <w:color w:val="000000"/>
          <w:lang w:eastAsia="ko-KR"/>
        </w:rPr>
        <w:t>think</w:t>
      </w:r>
      <w:r w:rsidR="00873F79">
        <w:rPr>
          <w:rFonts w:ascii="Arial" w:hAnsi="Arial" w:cs="Arial"/>
          <w:color w:val="000000"/>
          <w:lang w:eastAsia="ko-KR"/>
        </w:rPr>
        <w:t>s</w:t>
      </w:r>
      <w:r>
        <w:rPr>
          <w:rFonts w:ascii="Arial" w:hAnsi="Arial" w:cs="Arial"/>
          <w:color w:val="000000"/>
          <w:lang w:eastAsia="ko-KR"/>
        </w:rPr>
        <w:t xml:space="preserve"> that the eNB cannot distinguish </w:t>
      </w:r>
      <w:r w:rsidRPr="00754724">
        <w:rPr>
          <w:rFonts w:ascii="Arial" w:hAnsi="Arial" w:cs="Arial"/>
          <w:color w:val="000000"/>
          <w:lang w:eastAsia="ko-KR"/>
        </w:rPr>
        <w:t xml:space="preserve">eMTC UEs from UEs in enhanced coverage after </w:t>
      </w:r>
      <w:r>
        <w:rPr>
          <w:rFonts w:ascii="Arial" w:hAnsi="Arial" w:cs="Arial"/>
          <w:color w:val="000000"/>
          <w:lang w:eastAsia="ko-KR"/>
        </w:rPr>
        <w:t xml:space="preserve">the reception of the </w:t>
      </w:r>
      <w:r w:rsidRPr="00754724">
        <w:rPr>
          <w:rFonts w:ascii="Arial" w:hAnsi="Arial" w:cs="Arial"/>
          <w:i/>
          <w:iCs/>
          <w:color w:val="000000"/>
          <w:lang w:eastAsia="ko-KR"/>
        </w:rPr>
        <w:t>RRCConnectionRequest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Pr="00754724">
        <w:rPr>
          <w:rFonts w:ascii="Arial" w:hAnsi="Arial" w:cs="Arial"/>
          <w:color w:val="000000"/>
          <w:lang w:eastAsia="ko-KR"/>
        </w:rPr>
        <w:t>in bandlimited resources</w:t>
      </w:r>
      <w:r>
        <w:rPr>
          <w:rFonts w:ascii="Arial" w:hAnsi="Arial" w:cs="Arial"/>
          <w:color w:val="000000"/>
          <w:lang w:eastAsia="ko-KR"/>
        </w:rPr>
        <w:t xml:space="preserve">. </w:t>
      </w:r>
      <w:r w:rsidR="00BA0197">
        <w:rPr>
          <w:rFonts w:ascii="Arial" w:hAnsi="Arial" w:cs="Arial"/>
          <w:color w:val="000000"/>
          <w:lang w:eastAsia="ko-KR"/>
        </w:rPr>
        <w:t xml:space="preserve">Therefore, </w:t>
      </w:r>
      <w:r>
        <w:rPr>
          <w:rFonts w:ascii="Arial" w:hAnsi="Arial" w:cs="Arial"/>
          <w:color w:val="000000"/>
          <w:lang w:eastAsia="ko-KR"/>
        </w:rPr>
        <w:t xml:space="preserve">RAN3 would welcome clarification on whether the functionality </w:t>
      </w:r>
      <w:r w:rsidR="00BA0197">
        <w:rPr>
          <w:rFonts w:ascii="Arial" w:hAnsi="Arial" w:cs="Arial"/>
          <w:color w:val="000000"/>
          <w:lang w:eastAsia="ko-KR"/>
        </w:rPr>
        <w:t>sh</w:t>
      </w:r>
      <w:r>
        <w:rPr>
          <w:rFonts w:ascii="Arial" w:hAnsi="Arial" w:cs="Arial"/>
          <w:color w:val="000000"/>
          <w:lang w:eastAsia="ko-KR"/>
        </w:rPr>
        <w:t>ould apply in general to all such UEs</w:t>
      </w:r>
      <w:r w:rsidR="00BA0197">
        <w:rPr>
          <w:rFonts w:ascii="Arial" w:hAnsi="Arial" w:cs="Arial"/>
          <w:color w:val="000000"/>
          <w:lang w:eastAsia="ko-KR"/>
        </w:rPr>
        <w:t>, when accessing via those resources</w:t>
      </w:r>
      <w:r w:rsidR="00914DD6">
        <w:rPr>
          <w:rFonts w:ascii="Arial" w:hAnsi="Arial" w:cs="Arial"/>
          <w:color w:val="000000"/>
          <w:lang w:eastAsia="ko-KR"/>
        </w:rPr>
        <w:t>, at least for the EPS case</w:t>
      </w:r>
      <w:r>
        <w:rPr>
          <w:rFonts w:ascii="Arial" w:hAnsi="Arial" w:cs="Arial"/>
          <w:color w:val="000000"/>
          <w:lang w:eastAsia="ko-KR"/>
        </w:rPr>
        <w:t xml:space="preserve">. </w:t>
      </w:r>
    </w:p>
    <w:p w14:paraId="43F0D1C5" w14:textId="77777777" w:rsidR="00BA0197" w:rsidRDefault="00BA0197" w:rsidP="00754724">
      <w:pPr>
        <w:rPr>
          <w:rFonts w:ascii="Arial" w:hAnsi="Arial" w:cs="Arial"/>
          <w:color w:val="000000"/>
          <w:lang w:eastAsia="ko-KR"/>
        </w:rPr>
      </w:pPr>
    </w:p>
    <w:p w14:paraId="389781F1" w14:textId="6C48DF3F" w:rsidR="00754724" w:rsidRDefault="00BA0197" w:rsidP="00754724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F</w:t>
      </w:r>
      <w:r w:rsidR="00754724">
        <w:rPr>
          <w:rFonts w:ascii="Arial" w:hAnsi="Arial" w:cs="Arial"/>
          <w:color w:val="000000"/>
          <w:lang w:eastAsia="ko-KR"/>
        </w:rPr>
        <w:t xml:space="preserve">or the 5GS case, RAN3 expects other WGs to </w:t>
      </w:r>
      <w:r>
        <w:rPr>
          <w:rFonts w:ascii="Arial" w:hAnsi="Arial" w:cs="Arial"/>
          <w:color w:val="000000"/>
          <w:lang w:eastAsia="ko-KR"/>
        </w:rPr>
        <w:t>provide guidance on the feasibility of early capability retrieval with a 40-bit ID in msg3.</w:t>
      </w:r>
    </w:p>
    <w:p w14:paraId="42A97763" w14:textId="7A55E269" w:rsidR="00914DD6" w:rsidRDefault="00914DD6" w:rsidP="00754724">
      <w:pPr>
        <w:rPr>
          <w:rFonts w:ascii="Arial" w:hAnsi="Arial" w:cs="Arial"/>
          <w:color w:val="000000"/>
          <w:lang w:eastAsia="ko-KR"/>
        </w:rPr>
      </w:pPr>
    </w:p>
    <w:p w14:paraId="4BDBC0FE" w14:textId="158AD24F" w:rsidR="00914DD6" w:rsidRPr="00754724" w:rsidRDefault="00914DD6" w:rsidP="00754724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started drafting applicable CRs and rel-16 text proposals but will wait for further feedback from other groups before completing the work. 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0D5A356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BA0197">
        <w:rPr>
          <w:rFonts w:ascii="Arial" w:hAnsi="Arial" w:cs="Arial"/>
          <w:b/>
          <w:color w:val="000000"/>
        </w:rPr>
        <w:t xml:space="preserve">RAN WG2, </w:t>
      </w:r>
      <w:r w:rsidRPr="001B6056">
        <w:rPr>
          <w:rFonts w:ascii="Arial" w:hAnsi="Arial" w:cs="Arial"/>
          <w:b/>
          <w:color w:val="000000"/>
        </w:rPr>
        <w:t>S</w:t>
      </w:r>
      <w:r w:rsidR="000F4E43" w:rsidRPr="001B6056">
        <w:rPr>
          <w:rFonts w:ascii="Arial" w:hAnsi="Arial" w:cs="Arial"/>
          <w:b/>
          <w:color w:val="000000"/>
        </w:rPr>
        <w:t>A WG</w:t>
      </w:r>
      <w:r w:rsidR="001B6056" w:rsidRPr="001B6056">
        <w:rPr>
          <w:rFonts w:ascii="Arial" w:hAnsi="Arial" w:cs="Arial"/>
          <w:b/>
          <w:color w:val="000000"/>
        </w:rPr>
        <w:t>2</w:t>
      </w:r>
      <w:r w:rsidRPr="000F4E43">
        <w:rPr>
          <w:rFonts w:ascii="Arial" w:hAnsi="Arial" w:cs="Arial"/>
          <w:b/>
        </w:rPr>
        <w:t xml:space="preserve"> </w:t>
      </w:r>
      <w:r w:rsidR="00BA0197">
        <w:rPr>
          <w:rFonts w:ascii="Arial" w:hAnsi="Arial" w:cs="Arial"/>
          <w:b/>
        </w:rPr>
        <w:t>and CT WG1</w:t>
      </w:r>
      <w:r w:rsidRPr="000F4E43">
        <w:rPr>
          <w:rFonts w:ascii="Arial" w:hAnsi="Arial" w:cs="Arial"/>
          <w:b/>
        </w:rPr>
        <w:t>.</w:t>
      </w:r>
    </w:p>
    <w:p w14:paraId="0B08AD72" w14:textId="77777777" w:rsidR="00BA0197" w:rsidRDefault="00463675" w:rsidP="00C62865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BA0197">
        <w:rPr>
          <w:rFonts w:ascii="Arial" w:hAnsi="Arial" w:cs="Arial"/>
          <w:color w:val="000000"/>
        </w:rPr>
        <w:t xml:space="preserve">RAN2, SA2 and CT1 </w:t>
      </w:r>
      <w:r w:rsidR="001B6056">
        <w:rPr>
          <w:rFonts w:ascii="Arial" w:hAnsi="Arial" w:cs="Arial"/>
          <w:color w:val="000000"/>
        </w:rPr>
        <w:t xml:space="preserve">to </w:t>
      </w:r>
      <w:r w:rsidR="00BA0197">
        <w:rPr>
          <w:rFonts w:ascii="Arial" w:hAnsi="Arial" w:cs="Arial"/>
          <w:color w:val="000000"/>
        </w:rPr>
        <w:t>take the above information into account</w:t>
      </w:r>
    </w:p>
    <w:p w14:paraId="6F2861B9" w14:textId="7170CB7C" w:rsidR="00C62865" w:rsidRDefault="00914DD6" w:rsidP="00914DD6">
      <w:pPr>
        <w:ind w:firstLine="72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</w:rPr>
        <w:tab/>
      </w:r>
      <w:r w:rsidR="00C62865">
        <w:rPr>
          <w:rFonts w:ascii="Arial" w:hAnsi="Arial" w:cs="Arial"/>
          <w:color w:val="000000"/>
        </w:rPr>
        <w:t xml:space="preserve">and provide </w:t>
      </w:r>
      <w:r>
        <w:rPr>
          <w:rFonts w:ascii="Arial" w:hAnsi="Arial" w:cs="Arial"/>
          <w:color w:val="000000"/>
        </w:rPr>
        <w:t>feedback as needed</w:t>
      </w:r>
      <w:r w:rsidR="00C62865">
        <w:rPr>
          <w:rFonts w:ascii="Arial" w:hAnsi="Arial" w:cs="Arial"/>
          <w:color w:val="000000"/>
          <w:lang w:eastAsia="ko-KR"/>
        </w:rPr>
        <w:t>.</w:t>
      </w:r>
    </w:p>
    <w:p w14:paraId="3F474EBC" w14:textId="7E53C7E4" w:rsidR="001B6056" w:rsidRDefault="001B6056" w:rsidP="001B6056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.</w:t>
      </w: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386366F6" w:rsidR="00342DF7" w:rsidRPr="00D43F50" w:rsidRDefault="00342DF7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42DF7">
        <w:rPr>
          <w:rFonts w:ascii="Arial" w:hAnsi="Arial" w:cs="Arial"/>
          <w:bCs/>
          <w:lang w:val="sv-SE"/>
        </w:rPr>
        <w:lastRenderedPageBreak/>
        <w:t>RAN3#109</w:t>
      </w:r>
      <w:r w:rsidR="00873F79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873F79">
        <w:rPr>
          <w:rFonts w:ascii="Arial" w:hAnsi="Arial" w:cs="Arial"/>
          <w:bCs/>
          <w:lang w:val="sv-SE"/>
        </w:rPr>
        <w:t>TBD (August 2020)</w:t>
      </w:r>
      <w:r w:rsidR="00873F79">
        <w:rPr>
          <w:rFonts w:ascii="Arial" w:hAnsi="Arial" w:cs="Arial"/>
          <w:bCs/>
          <w:lang w:val="sv-SE"/>
        </w:rPr>
        <w:tab/>
        <w:t>Electronic meeting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E2F07" w14:textId="77777777" w:rsidR="00B1658E" w:rsidRDefault="00B1658E">
      <w:r>
        <w:separator/>
      </w:r>
    </w:p>
  </w:endnote>
  <w:endnote w:type="continuationSeparator" w:id="0">
    <w:p w14:paraId="4310DC69" w14:textId="77777777" w:rsidR="00B1658E" w:rsidRDefault="00B16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8F1DA" w14:textId="77777777" w:rsidR="00B1658E" w:rsidRDefault="00B1658E">
      <w:r>
        <w:separator/>
      </w:r>
    </w:p>
  </w:footnote>
  <w:footnote w:type="continuationSeparator" w:id="0">
    <w:p w14:paraId="3EA5A878" w14:textId="77777777" w:rsidR="00B1658E" w:rsidRDefault="00B165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0"/>
  </w:num>
  <w:num w:numId="17">
    <w:abstractNumId w:val="14"/>
  </w:num>
  <w:num w:numId="18">
    <w:abstractNumId w:val="18"/>
  </w:num>
  <w:num w:numId="19">
    <w:abstractNumId w:val="11"/>
  </w:num>
  <w:num w:numId="20">
    <w:abstractNumId w:val="15"/>
  </w:num>
  <w:num w:numId="21">
    <w:abstractNumId w:val="17"/>
  </w:num>
  <w:num w:numId="22">
    <w:abstractNumId w:val="12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75635"/>
    <w:rsid w:val="00085250"/>
    <w:rsid w:val="0009213B"/>
    <w:rsid w:val="000C4591"/>
    <w:rsid w:val="000F4E43"/>
    <w:rsid w:val="001332EF"/>
    <w:rsid w:val="00151B18"/>
    <w:rsid w:val="001951AB"/>
    <w:rsid w:val="001A51D0"/>
    <w:rsid w:val="001B6056"/>
    <w:rsid w:val="001B75AA"/>
    <w:rsid w:val="001C6DF3"/>
    <w:rsid w:val="001C7EE5"/>
    <w:rsid w:val="001E7476"/>
    <w:rsid w:val="00206527"/>
    <w:rsid w:val="00234B7E"/>
    <w:rsid w:val="00246EAB"/>
    <w:rsid w:val="002A693B"/>
    <w:rsid w:val="003108A2"/>
    <w:rsid w:val="00342DF7"/>
    <w:rsid w:val="0037661E"/>
    <w:rsid w:val="003B59CB"/>
    <w:rsid w:val="004120B7"/>
    <w:rsid w:val="00420E2F"/>
    <w:rsid w:val="0044039A"/>
    <w:rsid w:val="00447106"/>
    <w:rsid w:val="004572CC"/>
    <w:rsid w:val="00463675"/>
    <w:rsid w:val="00481E44"/>
    <w:rsid w:val="004E6585"/>
    <w:rsid w:val="005012BB"/>
    <w:rsid w:val="00523593"/>
    <w:rsid w:val="00532A72"/>
    <w:rsid w:val="005706B7"/>
    <w:rsid w:val="00570A65"/>
    <w:rsid w:val="00584B08"/>
    <w:rsid w:val="005D1466"/>
    <w:rsid w:val="00670000"/>
    <w:rsid w:val="006B32D3"/>
    <w:rsid w:val="006E01F5"/>
    <w:rsid w:val="00726FC3"/>
    <w:rsid w:val="007519BF"/>
    <w:rsid w:val="00754724"/>
    <w:rsid w:val="00795D8B"/>
    <w:rsid w:val="00795ECA"/>
    <w:rsid w:val="007B312E"/>
    <w:rsid w:val="007E31C6"/>
    <w:rsid w:val="0080117D"/>
    <w:rsid w:val="00812E29"/>
    <w:rsid w:val="0083131E"/>
    <w:rsid w:val="00833535"/>
    <w:rsid w:val="00843A4A"/>
    <w:rsid w:val="00873F79"/>
    <w:rsid w:val="00874B45"/>
    <w:rsid w:val="00890BE4"/>
    <w:rsid w:val="008F252A"/>
    <w:rsid w:val="008F5356"/>
    <w:rsid w:val="008F73F5"/>
    <w:rsid w:val="00914DD6"/>
    <w:rsid w:val="00923E7C"/>
    <w:rsid w:val="00944E0D"/>
    <w:rsid w:val="00945FEB"/>
    <w:rsid w:val="00946350"/>
    <w:rsid w:val="00992D56"/>
    <w:rsid w:val="00996EDC"/>
    <w:rsid w:val="009A0789"/>
    <w:rsid w:val="009C0F8A"/>
    <w:rsid w:val="009C19A2"/>
    <w:rsid w:val="009F7429"/>
    <w:rsid w:val="00A06291"/>
    <w:rsid w:val="00A10493"/>
    <w:rsid w:val="00A64B82"/>
    <w:rsid w:val="00A66A61"/>
    <w:rsid w:val="00A66AFD"/>
    <w:rsid w:val="00A868E7"/>
    <w:rsid w:val="00A91B06"/>
    <w:rsid w:val="00A91FCB"/>
    <w:rsid w:val="00AB6DD2"/>
    <w:rsid w:val="00AD50B2"/>
    <w:rsid w:val="00B05463"/>
    <w:rsid w:val="00B1658E"/>
    <w:rsid w:val="00B457FE"/>
    <w:rsid w:val="00B55CAA"/>
    <w:rsid w:val="00B64343"/>
    <w:rsid w:val="00B97AD9"/>
    <w:rsid w:val="00BA0197"/>
    <w:rsid w:val="00BC1C96"/>
    <w:rsid w:val="00BF342B"/>
    <w:rsid w:val="00BF5285"/>
    <w:rsid w:val="00C0594A"/>
    <w:rsid w:val="00C62865"/>
    <w:rsid w:val="00C7275B"/>
    <w:rsid w:val="00CC132C"/>
    <w:rsid w:val="00CD1967"/>
    <w:rsid w:val="00CD6D78"/>
    <w:rsid w:val="00D43F50"/>
    <w:rsid w:val="00D87C98"/>
    <w:rsid w:val="00D964D6"/>
    <w:rsid w:val="00DA0364"/>
    <w:rsid w:val="00DA3228"/>
    <w:rsid w:val="00DA744B"/>
    <w:rsid w:val="00DF66E6"/>
    <w:rsid w:val="00E71F5A"/>
    <w:rsid w:val="00E93BD5"/>
    <w:rsid w:val="00EB10D7"/>
    <w:rsid w:val="00EF2717"/>
    <w:rsid w:val="00F31169"/>
    <w:rsid w:val="00F51CA9"/>
    <w:rsid w:val="00FC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0E8DA-036B-4BA0-AD6A-C47ED7C9C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Qualcomm1</cp:lastModifiedBy>
  <cp:revision>3</cp:revision>
  <cp:lastPrinted>2002-04-23T07:10:00Z</cp:lastPrinted>
  <dcterms:created xsi:type="dcterms:W3CDTF">2020-05-21T11:18:00Z</dcterms:created>
  <dcterms:modified xsi:type="dcterms:W3CDTF">2020-05-21T11:20:00Z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0x010100F1C55EBC1B52264E8C98086F8DCCA781</vt:lpwstr>
  </property>
</Properties>
</file>